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一、考试合格率</w:t>
      </w:r>
    </w:p>
    <w:bookmarkEnd w:id="0"/>
    <w:p>
      <w:pPr>
        <w:spacing w:line="540" w:lineRule="exact"/>
        <w:ind w:firstLine="645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（一）科目一考试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0.00%</w:t>
            </w:r>
          </w:p>
        </w:tc>
      </w:tr>
    </w:tbl>
    <w:p>
      <w:pPr>
        <w:spacing w:line="540" w:lineRule="exact"/>
        <w:ind w:firstLine="645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（二）科目二考试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0.00%</w:t>
            </w:r>
          </w:p>
        </w:tc>
      </w:tr>
    </w:tbl>
    <w:p>
      <w:pPr>
        <w:spacing w:line="540" w:lineRule="exact"/>
        <w:ind w:firstLine="646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（三）科目三道路驾驶技能考试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35.59%</w:t>
            </w:r>
          </w:p>
        </w:tc>
      </w:tr>
    </w:tbl>
    <w:p>
      <w:pPr>
        <w:spacing w:line="540" w:lineRule="exact"/>
        <w:ind w:firstLine="646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（四）科目三安全文明驾驶常识考试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57.89%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E3AC0"/>
    <w:rsid w:val="363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2026-02-11T07:15:00Z</dcterms:created>
  <dc:creator>张惠锋[拟稿]</dc:creator>
  <cp:lastModifiedBy>张惠锋[拟稿]</cp:lastModifiedBy>
  <dcterms:modified xsi:type="dcterms:W3CDTF">2026-02-11T07:16:45Z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